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546" w:rsidRDefault="007F4546" w:rsidP="007F4546">
      <w:pPr>
        <w:spacing w:line="480" w:lineRule="auto"/>
        <w:ind w:left="720"/>
        <w:jc w:val="center"/>
        <w:rPr>
          <w:rFonts w:ascii="Times New Roman" w:hAnsi="Times New Roman" w:cs="Times New Roman"/>
          <w:sz w:val="24"/>
          <w:szCs w:val="24"/>
        </w:rPr>
      </w:pPr>
      <w:bookmarkStart w:id="0" w:name="_GoBack"/>
      <w:bookmarkEnd w:id="0"/>
    </w:p>
    <w:p w:rsidR="007F4546" w:rsidRDefault="007F4546" w:rsidP="007F4546">
      <w:pPr>
        <w:spacing w:line="480" w:lineRule="auto"/>
        <w:ind w:left="720"/>
        <w:jc w:val="center"/>
        <w:rPr>
          <w:rFonts w:ascii="Times New Roman" w:hAnsi="Times New Roman" w:cs="Times New Roman"/>
          <w:sz w:val="24"/>
          <w:szCs w:val="24"/>
        </w:rPr>
      </w:pPr>
    </w:p>
    <w:p w:rsidR="007F4546" w:rsidRDefault="007F4546" w:rsidP="007F4546">
      <w:pPr>
        <w:spacing w:line="480" w:lineRule="auto"/>
        <w:ind w:left="720"/>
        <w:jc w:val="center"/>
        <w:rPr>
          <w:rFonts w:ascii="Times New Roman" w:hAnsi="Times New Roman" w:cs="Times New Roman"/>
          <w:sz w:val="24"/>
          <w:szCs w:val="24"/>
        </w:rPr>
      </w:pPr>
    </w:p>
    <w:p w:rsidR="007F4546" w:rsidRDefault="007F4546" w:rsidP="007F4546">
      <w:pPr>
        <w:spacing w:line="480" w:lineRule="auto"/>
        <w:ind w:left="720"/>
        <w:jc w:val="center"/>
        <w:rPr>
          <w:rFonts w:ascii="Times New Roman" w:hAnsi="Times New Roman" w:cs="Times New Roman"/>
          <w:sz w:val="24"/>
          <w:szCs w:val="24"/>
        </w:rPr>
      </w:pPr>
    </w:p>
    <w:p w:rsidR="007F4546" w:rsidRDefault="007F4546" w:rsidP="007F4546">
      <w:pPr>
        <w:spacing w:line="480" w:lineRule="auto"/>
        <w:ind w:left="720"/>
        <w:jc w:val="center"/>
        <w:rPr>
          <w:rFonts w:ascii="Times New Roman" w:hAnsi="Times New Roman" w:cs="Times New Roman"/>
          <w:sz w:val="24"/>
          <w:szCs w:val="24"/>
        </w:rPr>
      </w:pP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 xml:space="preserve">The </w:t>
      </w:r>
      <w:r w:rsidR="005B6866">
        <w:rPr>
          <w:rFonts w:ascii="Times New Roman" w:hAnsi="Times New Roman" w:cs="Times New Roman"/>
          <w:sz w:val="24"/>
          <w:szCs w:val="24"/>
        </w:rPr>
        <w:t xml:space="preserve">Power in Texas </w:t>
      </w: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7F4546" w:rsidRDefault="007F4546" w:rsidP="007F454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7F4546" w:rsidRDefault="007F4546" w:rsidP="007F4546">
      <w:pPr>
        <w:spacing w:after="0" w:line="480" w:lineRule="auto"/>
        <w:ind w:firstLine="720"/>
        <w:contextualSpacing/>
        <w:jc w:val="center"/>
        <w:rPr>
          <w:rFonts w:ascii="Times New Roman" w:hAnsi="Times New Roman" w:cs="Times New Roman"/>
          <w:sz w:val="24"/>
          <w:szCs w:val="24"/>
          <w:shd w:val="clear" w:color="auto" w:fill="FFFFFF"/>
        </w:rPr>
      </w:pPr>
    </w:p>
    <w:p w:rsidR="007F4546" w:rsidRDefault="007F4546" w:rsidP="007F4546">
      <w:pPr>
        <w:spacing w:after="0" w:line="480" w:lineRule="auto"/>
        <w:ind w:firstLine="720"/>
        <w:contextualSpacing/>
        <w:jc w:val="center"/>
        <w:rPr>
          <w:rFonts w:ascii="Times New Roman" w:hAnsi="Times New Roman" w:cs="Times New Roman"/>
          <w:sz w:val="24"/>
          <w:szCs w:val="24"/>
          <w:shd w:val="clear" w:color="auto" w:fill="FFFFFF"/>
        </w:rPr>
      </w:pPr>
    </w:p>
    <w:p w:rsidR="007F4546" w:rsidRDefault="007F4546">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7D6C19" w:rsidRPr="007D6C19" w:rsidRDefault="007D6C19" w:rsidP="006A19C5">
      <w:pPr>
        <w:spacing w:line="480" w:lineRule="auto"/>
        <w:contextualSpacing/>
        <w:jc w:val="both"/>
        <w:rPr>
          <w:rFonts w:ascii="Times New Roman" w:hAnsi="Times New Roman" w:cs="Times New Roman"/>
          <w:sz w:val="24"/>
          <w:szCs w:val="24"/>
          <w:shd w:val="clear" w:color="auto" w:fill="FFFFFF"/>
        </w:rPr>
      </w:pPr>
    </w:p>
    <w:p w:rsidR="00A2321A" w:rsidRDefault="007D6C19" w:rsidP="006A19C5">
      <w:pPr>
        <w:spacing w:line="480" w:lineRule="auto"/>
        <w:contextualSpacing/>
        <w:jc w:val="center"/>
        <w:rPr>
          <w:rFonts w:ascii="Times New Roman" w:hAnsi="Times New Roman" w:cs="Times New Roman"/>
          <w:sz w:val="24"/>
          <w:szCs w:val="24"/>
          <w:shd w:val="clear" w:color="auto" w:fill="FFFFFF"/>
        </w:rPr>
      </w:pPr>
      <w:r w:rsidRPr="007D6C19">
        <w:rPr>
          <w:rFonts w:ascii="Times New Roman" w:hAnsi="Times New Roman" w:cs="Times New Roman"/>
          <w:sz w:val="24"/>
          <w:szCs w:val="24"/>
          <w:shd w:val="clear" w:color="auto" w:fill="FFFFFF"/>
        </w:rPr>
        <w:t>Question 1</w:t>
      </w:r>
    </w:p>
    <w:p w:rsidR="00A2321A"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In Texas, the powers of the executive office are distributed through a series of offices, commissions and elected administrative boards. The term is called "plural executive" because many elected officials share many of the powers that are normally invested in an office. Voters elect several key positions, including the Lieutenant Governor, the Attorney General and the Public Accounts Controller. It is possible that these officials have no loyalty to the governor and seek to weaken his term in office. The Governor also has less influence in the state budget area than other governors. The law allows the Governor to transfer money between programs or agencies to meet emergency needs, although such transfers must be approved by the LBB. The Governor can use this power to draw attention to the needs or problems that arise within the state and can put political opponents within the LBB in a defensive state.</w:t>
      </w:r>
    </w:p>
    <w:p w:rsidR="00A2321A"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The plural executive is a group of officials or senior officials (such as a board of directors) or a committee that works to make current decisions or give routine orders, usually under the responsibility of an executive officer or a single official.</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A single executive means that all executive powers are conferred on a Head of State, for example, the President of the United States exercises all executive powers.</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 xml:space="preserve">There are advantages and disadvantages of this system. Historically, it was known that the governors of the state abused their power when they named friends in the political office or gave favors to those who later turned to them. This is why many states have switched to the plural executive form of government. The president of the United States still has a cabinet of appointed officials, but most of the states have passed to elected officials. A serious drawback of this form is that it lacks cohesion, which leads political officials to pursue many different </w:t>
      </w:r>
      <w:r>
        <w:rPr>
          <w:rFonts w:ascii="inherit" w:hAnsi="inherit"/>
          <w:color w:val="222222"/>
          <w:sz w:val="24"/>
          <w:szCs w:val="24"/>
          <w:lang w:val="en"/>
        </w:rPr>
        <w:lastRenderedPageBreak/>
        <w:t>objectives. The governor has much less</w:t>
      </w:r>
      <w:r w:rsidR="00F46351">
        <w:rPr>
          <w:rFonts w:ascii="inherit" w:hAnsi="inherit"/>
          <w:color w:val="222222"/>
          <w:sz w:val="24"/>
          <w:szCs w:val="24"/>
          <w:lang w:val="en"/>
        </w:rPr>
        <w:t xml:space="preserve"> p</w:t>
      </w:r>
      <w:r>
        <w:rPr>
          <w:rFonts w:ascii="inherit" w:hAnsi="inherit"/>
          <w:color w:val="222222"/>
          <w:sz w:val="24"/>
          <w:szCs w:val="24"/>
          <w:lang w:val="en"/>
        </w:rPr>
        <w:t>ower to lead the group in any unified direction. Furthermore, while the vote avoids the governor's prejudice, voters do not always choose the most qualified officials. In Texas, the only executive officer appointed by the governor is the Secretary of State. The other managers, presented alone, are the Lieutenant Governor, the Attorney General, the Public Accounts Controller, the Earth Commissioner General Office, Agriculture Commissioner, Agencies and commissions elected, the Railway Commission, the Council of State of Education, the designated Agency, the Directors, the Commissions and the designated Commissions and the Ex-officio. All these political officials must be elected by themselves and must stand up for themselves.</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I think the plural executive is more democratic. It is an excellent way to distribute power and maximize supervision. ... The plural executive prevents the governor from having complete control over all parts of the government. Each official is elected individually by the people and does not respond to the governor.</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 xml:space="preserve">The plural executive leads to a more efficient </w:t>
      </w:r>
      <w:r w:rsidR="006A19C5">
        <w:rPr>
          <w:rFonts w:ascii="inherit" w:hAnsi="inherit"/>
          <w:color w:val="222222"/>
          <w:sz w:val="24"/>
          <w:szCs w:val="24"/>
          <w:lang w:val="en"/>
        </w:rPr>
        <w:t>and responsible government. The</w:t>
      </w:r>
      <w:r>
        <w:rPr>
          <w:rFonts w:ascii="inherit" w:hAnsi="inherit"/>
          <w:color w:val="222222"/>
          <w:sz w:val="24"/>
          <w:szCs w:val="24"/>
          <w:lang w:val="en"/>
        </w:rPr>
        <w:t xml:space="preserve"> plural executive prevents the governor from having complete control over all parts of the government. Each official is elected individually by the people and does not respond to the governor.</w:t>
      </w:r>
    </w:p>
    <w:p w:rsidR="00F46351" w:rsidRDefault="00A2321A" w:rsidP="006A19C5">
      <w:pPr>
        <w:spacing w:line="480" w:lineRule="auto"/>
        <w:contextualSpacing/>
        <w:jc w:val="both"/>
        <w:rPr>
          <w:rFonts w:ascii="inherit" w:hAnsi="inherit"/>
          <w:color w:val="222222"/>
          <w:sz w:val="24"/>
          <w:szCs w:val="24"/>
          <w:lang w:val="en"/>
        </w:rPr>
      </w:pPr>
      <w:r>
        <w:rPr>
          <w:rFonts w:ascii="inherit" w:hAnsi="inherit"/>
          <w:color w:val="222222"/>
          <w:sz w:val="24"/>
          <w:szCs w:val="24"/>
          <w:lang w:val="en"/>
        </w:rPr>
        <w:t>Legislative power has more power than the executive in Texas. In addition, the governor shares power with other people in the executive branch, including the lieutenant governo</w:t>
      </w:r>
      <w:r w:rsidR="00F46351">
        <w:rPr>
          <w:rFonts w:ascii="inherit" w:hAnsi="inherit"/>
          <w:color w:val="222222"/>
          <w:sz w:val="24"/>
          <w:szCs w:val="24"/>
          <w:lang w:val="en"/>
        </w:rPr>
        <w:t xml:space="preserve">r and the attorney general. </w:t>
      </w:r>
      <w:r>
        <w:rPr>
          <w:rFonts w:ascii="inherit" w:hAnsi="inherit"/>
          <w:color w:val="222222"/>
          <w:sz w:val="24"/>
          <w:szCs w:val="24"/>
          <w:lang w:val="en"/>
        </w:rPr>
        <w:t>As a result, it can be argued that the Texas governor should have more power to manage the state.</w:t>
      </w:r>
    </w:p>
    <w:p w:rsidR="006A19C5" w:rsidRPr="006A19C5" w:rsidRDefault="00A2321A" w:rsidP="006A19C5">
      <w:pPr>
        <w:spacing w:line="480" w:lineRule="auto"/>
        <w:contextualSpacing/>
        <w:jc w:val="center"/>
        <w:rPr>
          <w:rFonts w:ascii="inherit" w:hAnsi="inherit"/>
          <w:b/>
          <w:color w:val="222222"/>
          <w:sz w:val="24"/>
          <w:szCs w:val="24"/>
          <w:lang w:val="en"/>
        </w:rPr>
      </w:pPr>
      <w:r w:rsidRPr="006A19C5">
        <w:rPr>
          <w:rFonts w:ascii="inherit" w:hAnsi="inherit"/>
          <w:b/>
          <w:color w:val="222222"/>
          <w:sz w:val="24"/>
          <w:szCs w:val="24"/>
          <w:lang w:val="en"/>
        </w:rPr>
        <w:t>Question 2</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 xml:space="preserve">Although Texas poverty rates have remained mostly constant, the state has significantly reduced the amount of traditional wealth it provides to poor Texans through cash assistance over </w:t>
      </w:r>
      <w:r>
        <w:rPr>
          <w:rFonts w:ascii="inherit" w:hAnsi="inherit"/>
          <w:color w:val="222222"/>
          <w:sz w:val="24"/>
          <w:szCs w:val="24"/>
          <w:lang w:val="en"/>
        </w:rPr>
        <w:lastRenderedPageBreak/>
        <w:t>the past two decades, instead of allocating more than your federal dollars against poverty to finance the central services of the state, fill the budget gaps or finance other programs that provide services to residents with higher incomes than those who qualify for monetary well-being.</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Federal law allows such disbursements and state officials claim that the spending options are partly due to the decrease in the number of Texans who are entitled to cash assistance. But social workers and service providers who help poor families in Texas say that these decisions translate into a porous safety net.</w:t>
      </w:r>
      <w:r w:rsidR="006A19C5">
        <w:rPr>
          <w:rFonts w:ascii="inherit" w:hAnsi="inherit"/>
          <w:color w:val="222222"/>
          <w:sz w:val="24"/>
          <w:szCs w:val="24"/>
          <w:lang w:val="en"/>
        </w:rPr>
        <w:t xml:space="preserve"> T</w:t>
      </w:r>
      <w:r>
        <w:rPr>
          <w:rFonts w:ascii="inherit" w:hAnsi="inherit"/>
          <w:color w:val="222222"/>
          <w:sz w:val="24"/>
          <w:szCs w:val="24"/>
          <w:lang w:val="en"/>
        </w:rPr>
        <w:t>his complicates the struggles of residents like Townson, who are too poor to make ends meet, but do too much to qualify for the government's temporary monetary assistance.</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Nearly seven in ten (69%) uninsured adults in Texas are between 19 and 44, compared to 55% of adults with employer coverage and 44% with Medicaid. For example, adults without insurance are more likely to be Hispanics (56%) than adults with employer coverage (24%).</w:t>
      </w:r>
    </w:p>
    <w:p w:rsidR="006A19C5" w:rsidRDefault="00A2321A" w:rsidP="006A19C5">
      <w:pPr>
        <w:spacing w:line="480" w:lineRule="auto"/>
        <w:contextualSpacing/>
        <w:jc w:val="both"/>
        <w:rPr>
          <w:rFonts w:ascii="inherit" w:hAnsi="inherit"/>
          <w:color w:val="222222"/>
          <w:sz w:val="24"/>
          <w:szCs w:val="24"/>
          <w:lang w:val="en"/>
        </w:rPr>
      </w:pPr>
      <w:r>
        <w:rPr>
          <w:rFonts w:ascii="inherit" w:hAnsi="inherit"/>
          <w:color w:val="222222"/>
          <w:sz w:val="24"/>
          <w:szCs w:val="24"/>
          <w:lang w:val="en"/>
        </w:rPr>
        <w:t>Medicaid is a jointly funded federal and state health insurance program that helps many people who cannot afford health care to pay some or all of their medical expenses.</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t xml:space="preserve">Access to abortion has recently been reduced in the state; in 2012, there were 41 abortion centers in Texas, but by June 2016 there were only 17. Many of the clinics closed because the Texas Bill 2 House of Representatives, one of the most restrictive abortion laws passed in </w:t>
      </w:r>
      <w:proofErr w:type="gramStart"/>
      <w:r>
        <w:rPr>
          <w:rFonts w:ascii="inherit" w:hAnsi="inherit"/>
          <w:color w:val="222222"/>
          <w:sz w:val="24"/>
          <w:szCs w:val="24"/>
          <w:lang w:val="en"/>
        </w:rPr>
        <w:t>This</w:t>
      </w:r>
      <w:proofErr w:type="gramEnd"/>
      <w:r>
        <w:rPr>
          <w:rFonts w:ascii="inherit" w:hAnsi="inherit"/>
          <w:color w:val="222222"/>
          <w:sz w:val="24"/>
          <w:szCs w:val="24"/>
          <w:lang w:val="en"/>
        </w:rPr>
        <w:t xml:space="preserve"> was implemented in 2013. It required, among other things, that abortion doctors should have the privileges of admission to a nearby hospital. . Three years later, the US Supreme Court declared him unconstitutional, but many abortion clinics in the state had already closed.</w:t>
      </w:r>
    </w:p>
    <w:p w:rsidR="006A19C5" w:rsidRDefault="00A2321A" w:rsidP="006A19C5">
      <w:pPr>
        <w:spacing w:line="480" w:lineRule="auto"/>
        <w:ind w:firstLine="720"/>
        <w:contextualSpacing/>
        <w:jc w:val="both"/>
        <w:rPr>
          <w:rFonts w:ascii="inherit" w:hAnsi="inherit"/>
          <w:color w:val="222222"/>
          <w:sz w:val="24"/>
          <w:szCs w:val="24"/>
          <w:lang w:val="en"/>
        </w:rPr>
      </w:pPr>
      <w:r>
        <w:rPr>
          <w:rFonts w:ascii="inherit" w:hAnsi="inherit"/>
          <w:color w:val="222222"/>
          <w:sz w:val="24"/>
          <w:szCs w:val="24"/>
          <w:lang w:val="en"/>
        </w:rPr>
        <w:lastRenderedPageBreak/>
        <w:t>On Tuesday, a federal judge blocked the key provisions of the new Texas law that required a doctor to perform an ultrasound scan before abortion, deciding on measures that violate the freedom of expression of the rights of doctors and patients.</w:t>
      </w:r>
    </w:p>
    <w:p w:rsidR="00A2321A" w:rsidRDefault="00A2321A" w:rsidP="006A19C5">
      <w:pPr>
        <w:spacing w:line="480" w:lineRule="auto"/>
        <w:ind w:firstLine="720"/>
        <w:contextualSpacing/>
        <w:jc w:val="both"/>
        <w:rPr>
          <w:rFonts w:ascii="inherit" w:hAnsi="inherit"/>
          <w:color w:val="222222"/>
          <w:sz w:val="24"/>
          <w:szCs w:val="24"/>
        </w:rPr>
      </w:pPr>
      <w:r>
        <w:rPr>
          <w:rFonts w:ascii="inherit" w:hAnsi="inherit"/>
          <w:color w:val="222222"/>
          <w:sz w:val="24"/>
          <w:szCs w:val="24"/>
          <w:lang w:val="en"/>
        </w:rPr>
        <w:t>As doctors, we do not recommend treatment until it has been proven safe and effective. This treatment supported by the legislature has not met these standards, so the government's mandate to recommend it is deeply worrying. As a result, our organizations, the American Congress of Obstetricians and Gynecologists and Reproductive Health Doctors, are speaking out against this reckless and dangerous intrusion into the practice of medicine. In short, tests and science should guide the care patients receive in any area of ​​medicine. When political programs get in the way, patients suffer.</w:t>
      </w:r>
    </w:p>
    <w:p w:rsidR="002F73A2" w:rsidRPr="007D6C19" w:rsidRDefault="002F73A2" w:rsidP="006A19C5">
      <w:pPr>
        <w:spacing w:line="480" w:lineRule="auto"/>
        <w:contextualSpacing/>
        <w:jc w:val="both"/>
        <w:rPr>
          <w:rFonts w:ascii="Times New Roman" w:hAnsi="Times New Roman" w:cs="Times New Roman"/>
          <w:sz w:val="24"/>
          <w:szCs w:val="24"/>
        </w:rPr>
      </w:pPr>
    </w:p>
    <w:sectPr w:rsidR="002F73A2" w:rsidRPr="007D6C19" w:rsidSect="005B686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DA9" w:rsidRDefault="00692DA9" w:rsidP="005B6866">
      <w:pPr>
        <w:spacing w:after="0" w:line="240" w:lineRule="auto"/>
      </w:pPr>
      <w:r>
        <w:separator/>
      </w:r>
    </w:p>
  </w:endnote>
  <w:endnote w:type="continuationSeparator" w:id="0">
    <w:p w:rsidR="00692DA9" w:rsidRDefault="00692DA9" w:rsidP="005B6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DA9" w:rsidRDefault="00692DA9" w:rsidP="005B6866">
      <w:pPr>
        <w:spacing w:after="0" w:line="240" w:lineRule="auto"/>
      </w:pPr>
      <w:r>
        <w:separator/>
      </w:r>
    </w:p>
  </w:footnote>
  <w:footnote w:type="continuationSeparator" w:id="0">
    <w:p w:rsidR="00692DA9" w:rsidRDefault="00692DA9" w:rsidP="005B6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4147662"/>
      <w:docPartObj>
        <w:docPartGallery w:val="Page Numbers (Top of Page)"/>
        <w:docPartUnique/>
      </w:docPartObj>
    </w:sdtPr>
    <w:sdtEndPr>
      <w:rPr>
        <w:noProof/>
      </w:rPr>
    </w:sdtEndPr>
    <w:sdtContent>
      <w:p w:rsidR="005B6866" w:rsidRPr="005B6866" w:rsidRDefault="005B6866">
        <w:pPr>
          <w:pStyle w:val="Header"/>
          <w:jc w:val="right"/>
          <w:rPr>
            <w:rFonts w:ascii="Times New Roman" w:hAnsi="Times New Roman" w:cs="Times New Roman"/>
            <w:sz w:val="24"/>
            <w:szCs w:val="24"/>
          </w:rPr>
        </w:pPr>
        <w:r w:rsidRPr="005B6866">
          <w:rPr>
            <w:rFonts w:ascii="Times New Roman" w:hAnsi="Times New Roman" w:cs="Times New Roman"/>
            <w:sz w:val="24"/>
            <w:szCs w:val="24"/>
          </w:rPr>
          <w:t xml:space="preserve"> THE POWER IN TEXAS      </w:t>
        </w:r>
        <w:r>
          <w:rPr>
            <w:rFonts w:ascii="Times New Roman" w:hAnsi="Times New Roman" w:cs="Times New Roman"/>
            <w:sz w:val="24"/>
            <w:szCs w:val="24"/>
          </w:rPr>
          <w:t xml:space="preserve">  </w:t>
        </w:r>
        <w:r w:rsidRPr="005B6866">
          <w:rPr>
            <w:rFonts w:ascii="Times New Roman" w:hAnsi="Times New Roman" w:cs="Times New Roman"/>
            <w:sz w:val="24"/>
            <w:szCs w:val="24"/>
          </w:rPr>
          <w:t xml:space="preserve">                                                                                                       </w:t>
        </w:r>
        <w:r w:rsidRPr="005B6866">
          <w:rPr>
            <w:rFonts w:ascii="Times New Roman" w:hAnsi="Times New Roman" w:cs="Times New Roman"/>
            <w:sz w:val="24"/>
            <w:szCs w:val="24"/>
          </w:rPr>
          <w:fldChar w:fldCharType="begin"/>
        </w:r>
        <w:r w:rsidRPr="005B6866">
          <w:rPr>
            <w:rFonts w:ascii="Times New Roman" w:hAnsi="Times New Roman" w:cs="Times New Roman"/>
            <w:sz w:val="24"/>
            <w:szCs w:val="24"/>
          </w:rPr>
          <w:instrText xml:space="preserve"> PAGE   \* MERGEFORMAT </w:instrText>
        </w:r>
        <w:r w:rsidRPr="005B6866">
          <w:rPr>
            <w:rFonts w:ascii="Times New Roman" w:hAnsi="Times New Roman" w:cs="Times New Roman"/>
            <w:sz w:val="24"/>
            <w:szCs w:val="24"/>
          </w:rPr>
          <w:fldChar w:fldCharType="separate"/>
        </w:r>
        <w:r w:rsidR="001507DA">
          <w:rPr>
            <w:rFonts w:ascii="Times New Roman" w:hAnsi="Times New Roman" w:cs="Times New Roman"/>
            <w:noProof/>
            <w:sz w:val="24"/>
            <w:szCs w:val="24"/>
          </w:rPr>
          <w:t>5</w:t>
        </w:r>
        <w:r w:rsidRPr="005B6866">
          <w:rPr>
            <w:rFonts w:ascii="Times New Roman" w:hAnsi="Times New Roman" w:cs="Times New Roman"/>
            <w:noProof/>
            <w:sz w:val="24"/>
            <w:szCs w:val="24"/>
          </w:rPr>
          <w:fldChar w:fldCharType="end"/>
        </w:r>
      </w:p>
    </w:sdtContent>
  </w:sdt>
  <w:p w:rsidR="005B6866" w:rsidRPr="005B6866" w:rsidRDefault="005B686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866" w:rsidRPr="005B6866" w:rsidRDefault="005B6866">
    <w:pPr>
      <w:pStyle w:val="Header"/>
      <w:rPr>
        <w:rFonts w:ascii="Times New Roman" w:hAnsi="Times New Roman" w:cs="Times New Roman"/>
        <w:sz w:val="24"/>
        <w:szCs w:val="24"/>
      </w:rPr>
    </w:pPr>
    <w:r w:rsidRPr="005B6866">
      <w:rPr>
        <w:rFonts w:ascii="Times New Roman" w:hAnsi="Times New Roman" w:cs="Times New Roman"/>
        <w:b/>
        <w:sz w:val="24"/>
        <w:szCs w:val="24"/>
      </w:rPr>
      <w:t>R</w:t>
    </w:r>
    <w:r w:rsidRPr="005B6866">
      <w:rPr>
        <w:rFonts w:ascii="Times New Roman" w:hAnsi="Times New Roman" w:cs="Times New Roman"/>
        <w:sz w:val="24"/>
        <w:szCs w:val="24"/>
      </w:rPr>
      <w:t xml:space="preserve">unning </w:t>
    </w:r>
    <w:r w:rsidRPr="005B6866">
      <w:rPr>
        <w:rFonts w:ascii="Times New Roman" w:hAnsi="Times New Roman" w:cs="Times New Roman"/>
        <w:b/>
        <w:sz w:val="24"/>
        <w:szCs w:val="24"/>
      </w:rPr>
      <w:t>H</w:t>
    </w:r>
    <w:r w:rsidRPr="005B6866">
      <w:rPr>
        <w:rFonts w:ascii="Times New Roman" w:hAnsi="Times New Roman" w:cs="Times New Roman"/>
        <w:sz w:val="24"/>
        <w:szCs w:val="24"/>
      </w:rPr>
      <w:t xml:space="preserve">ead: THE POWER IN TEXAS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539"/>
    <w:rsid w:val="001507DA"/>
    <w:rsid w:val="002F73A2"/>
    <w:rsid w:val="005B6866"/>
    <w:rsid w:val="0061779F"/>
    <w:rsid w:val="00692DA9"/>
    <w:rsid w:val="006A19C5"/>
    <w:rsid w:val="007D6C19"/>
    <w:rsid w:val="007F4546"/>
    <w:rsid w:val="00A2321A"/>
    <w:rsid w:val="00CC32EC"/>
    <w:rsid w:val="00CC4197"/>
    <w:rsid w:val="00D31427"/>
    <w:rsid w:val="00DD0027"/>
    <w:rsid w:val="00F46351"/>
    <w:rsid w:val="00F53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D73FE8-F70B-45DA-A276-04CCB6F3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3A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3A2"/>
    <w:rPr>
      <w:b/>
      <w:bCs/>
    </w:rPr>
  </w:style>
  <w:style w:type="character" w:styleId="Hyperlink">
    <w:name w:val="Hyperlink"/>
    <w:basedOn w:val="DefaultParagraphFont"/>
    <w:uiPriority w:val="99"/>
    <w:semiHidden/>
    <w:unhideWhenUsed/>
    <w:rsid w:val="002F73A2"/>
    <w:rPr>
      <w:color w:val="0000FF"/>
      <w:u w:val="single"/>
    </w:rPr>
  </w:style>
  <w:style w:type="paragraph" w:styleId="HTMLPreformatted">
    <w:name w:val="HTML Preformatted"/>
    <w:basedOn w:val="Normal"/>
    <w:link w:val="HTMLPreformattedChar"/>
    <w:uiPriority w:val="99"/>
    <w:semiHidden/>
    <w:unhideWhenUsed/>
    <w:rsid w:val="00A232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2321A"/>
    <w:rPr>
      <w:rFonts w:ascii="Courier New" w:eastAsia="Times New Roman" w:hAnsi="Courier New" w:cs="Courier New"/>
      <w:sz w:val="20"/>
      <w:szCs w:val="20"/>
    </w:rPr>
  </w:style>
  <w:style w:type="paragraph" w:styleId="Header">
    <w:name w:val="header"/>
    <w:basedOn w:val="Normal"/>
    <w:link w:val="HeaderChar"/>
    <w:uiPriority w:val="99"/>
    <w:unhideWhenUsed/>
    <w:rsid w:val="005B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6866"/>
  </w:style>
  <w:style w:type="paragraph" w:styleId="Footer">
    <w:name w:val="footer"/>
    <w:basedOn w:val="Normal"/>
    <w:link w:val="FooterChar"/>
    <w:uiPriority w:val="99"/>
    <w:unhideWhenUsed/>
    <w:rsid w:val="005B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6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10863">
      <w:bodyDiv w:val="1"/>
      <w:marLeft w:val="0"/>
      <w:marRight w:val="0"/>
      <w:marTop w:val="0"/>
      <w:marBottom w:val="0"/>
      <w:divBdr>
        <w:top w:val="none" w:sz="0" w:space="0" w:color="auto"/>
        <w:left w:val="none" w:sz="0" w:space="0" w:color="auto"/>
        <w:bottom w:val="none" w:sz="0" w:space="0" w:color="auto"/>
        <w:right w:val="none" w:sz="0" w:space="0" w:color="auto"/>
      </w:divBdr>
    </w:div>
    <w:div w:id="1102844108">
      <w:bodyDiv w:val="1"/>
      <w:marLeft w:val="0"/>
      <w:marRight w:val="0"/>
      <w:marTop w:val="0"/>
      <w:marBottom w:val="0"/>
      <w:divBdr>
        <w:top w:val="none" w:sz="0" w:space="0" w:color="auto"/>
        <w:left w:val="none" w:sz="0" w:space="0" w:color="auto"/>
        <w:bottom w:val="none" w:sz="0" w:space="0" w:color="auto"/>
        <w:right w:val="none" w:sz="0" w:space="0" w:color="auto"/>
      </w:divBdr>
    </w:div>
    <w:div w:id="1171410849">
      <w:bodyDiv w:val="1"/>
      <w:marLeft w:val="0"/>
      <w:marRight w:val="0"/>
      <w:marTop w:val="0"/>
      <w:marBottom w:val="0"/>
      <w:divBdr>
        <w:top w:val="none" w:sz="0" w:space="0" w:color="auto"/>
        <w:left w:val="none" w:sz="0" w:space="0" w:color="auto"/>
        <w:bottom w:val="none" w:sz="0" w:space="0" w:color="auto"/>
        <w:right w:val="none" w:sz="0" w:space="0" w:color="auto"/>
      </w:divBdr>
    </w:div>
    <w:div w:id="213459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961</Words>
  <Characters>5483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MAIRURA</dc:creator>
  <cp:lastModifiedBy>Windows User</cp:lastModifiedBy>
  <cp:revision>2</cp:revision>
  <dcterms:created xsi:type="dcterms:W3CDTF">2019-06-27T19:23:00Z</dcterms:created>
  <dcterms:modified xsi:type="dcterms:W3CDTF">2019-06-27T19:23:00Z</dcterms:modified>
</cp:coreProperties>
</file>